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D24B" w14:textId="0E7E2B4B" w:rsidR="00172542" w:rsidRDefault="00E71B0B" w:rsidP="00E71B0B">
      <w:pPr>
        <w:jc w:val="center"/>
        <w:rPr>
          <w:sz w:val="40"/>
          <w:szCs w:val="40"/>
        </w:rPr>
      </w:pPr>
      <w:r>
        <w:rPr>
          <w:sz w:val="40"/>
          <w:szCs w:val="40"/>
        </w:rPr>
        <w:t>Lista kandydatów</w:t>
      </w:r>
    </w:p>
    <w:p w14:paraId="1D719090" w14:textId="77777777" w:rsidR="00E71B0B" w:rsidRDefault="00E71B0B" w:rsidP="00E71B0B">
      <w:pPr>
        <w:rPr>
          <w:sz w:val="40"/>
          <w:szCs w:val="40"/>
        </w:rPr>
      </w:pPr>
    </w:p>
    <w:p w14:paraId="4F1FAE1A" w14:textId="3E3BC6F1" w:rsidR="00E71B0B" w:rsidRPr="00E71B0B" w:rsidRDefault="00E71B0B" w:rsidP="00E71B0B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E71B0B">
        <w:rPr>
          <w:sz w:val="32"/>
          <w:szCs w:val="32"/>
        </w:rPr>
        <w:t>Pani Martyna Witkiewicz zam. Torzym</w:t>
      </w:r>
      <w:r>
        <w:rPr>
          <w:sz w:val="32"/>
          <w:szCs w:val="32"/>
        </w:rPr>
        <w:t>iu</w:t>
      </w:r>
    </w:p>
    <w:sectPr w:rsidR="00E71B0B" w:rsidRPr="00E7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11CE2"/>
    <w:multiLevelType w:val="hybridMultilevel"/>
    <w:tmpl w:val="82B4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082C"/>
    <w:multiLevelType w:val="hybridMultilevel"/>
    <w:tmpl w:val="5942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74546">
    <w:abstractNumId w:val="1"/>
  </w:num>
  <w:num w:numId="2" w16cid:durableId="105778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0B"/>
    <w:rsid w:val="00172542"/>
    <w:rsid w:val="006060DB"/>
    <w:rsid w:val="00E7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B28F"/>
  <w15:chartTrackingRefBased/>
  <w15:docId w15:val="{0E580CE6-6A3E-483C-8FF6-FA37DC32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Bilon</dc:creator>
  <cp:keywords/>
  <dc:description/>
  <cp:lastModifiedBy>Przemysław Bilon</cp:lastModifiedBy>
  <cp:revision>2</cp:revision>
  <dcterms:created xsi:type="dcterms:W3CDTF">2024-05-08T07:14:00Z</dcterms:created>
  <dcterms:modified xsi:type="dcterms:W3CDTF">2024-05-08T07:14:00Z</dcterms:modified>
</cp:coreProperties>
</file>